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Wyrick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STARZ ENTERTAINMENT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1647 STEWART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STARZ ENTERTAINMENT CORP /CN/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STRZ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4,672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the following RSUs granted by the Issuer, payable upon vesting in an equal number of common shares of the Issuer: (i) 4,010 RSUs scheduled to vest on July 3, 2026; (ii) 9,086 RSUs scheduled to vest in two equal annual installments on July 1, 2026 and 2027; and (iii) 4,672 RSUs scheduled to vest in three equal annual installments on August 4,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Audrey Lee,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atty., for Jason Wyrick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6768" TargetMode="External"/><Relationship Id="rId14" Type="http://schemas.openxmlformats.org/officeDocument/2006/relationships/hyperlink" Target="http://www.sec.gov/cgi-bin/browse-edgar?action=getcompany&amp;CIK=00009293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2025-08-06T15:13:55Z</dcterms:created>
  <dcterms:modified xsi:type="dcterms:W3CDTF">2025-08-06T15:13:55Z</dcterms:modified>
</cp:coreProperties>
</file>