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6943.xml.htm"/>
      <w:bookmarkStart w:id="1" w:name="kswkform4_17865669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Kapenstein James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STARZ ENTERTAINMENT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1647 STEWART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STARZ ENTERTAINMENT CORP /CN/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25.73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Amount includes the following restricted share units ("RSUs") granted by the Issuer, payable upon vesting in an equal number of common shares of the Issuer: 11,302 RSUs scheduled to vest in three equal annual installments on May 13, 2027, 2028 and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Legal and Strategy Officer and Secretary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 Marjanac, by power of atty., for James M. Kapenstein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0162" TargetMode="External"/><Relationship Id="rId5" Type="http://schemas.openxmlformats.org/officeDocument/2006/relationships/hyperlink" Target="http://www.sec.gov/cgi-bin/browse-edgar?action=getcompany&amp;CIK=00009293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3381</Characters>
  <CharactersWithSpaces>3936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